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ENVIRI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$1.25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MASON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4,509,778.00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4,509,778.00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4,509,778.00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M. Garschina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4,509,778.00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4,509,778.00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4,509,778.00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E. Martino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4,509,778.00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4,509,778.00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4,509,778.00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ENVIRI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1099"/>
        <w:spacing w:after="0"/>
        <w:rPr>
          <w:sz w:val="20"/>
          <w:szCs w:val="20"/>
          <w:color w:val="auto"/>
        </w:rPr>
      </w:pPr>
      <w:r>
        <w:rPr>
          <w:rFonts w:ascii="Times New Roman" w:cs="Times New Roman" w:eastAsia="Times New Roman" w:hAnsi="Times New Roman"/>
          <w:sz w:val="22"/>
          <w:szCs w:val="22"/>
          <w:color w:val="auto"/>
        </w:rPr>
        <w:t>Two Logan Square, 100-120 North 18th Street, 17th Floor, Philadelphia, Pennsylvania 19103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20"/>
        <w:spacing w:after="0" w:line="233" w:lineRule="auto"/>
        <w:rPr>
          <w:sz w:val="20"/>
          <w:szCs w:val="20"/>
          <w:color w:val="auto"/>
        </w:rPr>
      </w:pPr>
      <w:r>
        <w:rPr>
          <w:rFonts w:ascii="Times New Roman" w:cs="Times New Roman" w:eastAsia="Times New Roman" w:hAnsi="Times New Roman"/>
          <w:sz w:val="22"/>
          <w:szCs w:val="22"/>
          <w:color w:val="auto"/>
        </w:rPr>
        <w:t>This Schedule is being filed jointly by the following reporting persons (hereinafter sometimes collectively referred to as the "Reporting Persons"): (i) Mason Capital Management LLC, a Delaware limited liability company ("Mason Capital Management"), with respect to the common stock ("Common Stock") of Enviri Corporation (the "Company") directly held by Mason Capital Master Fund, L.P., a Cayman Islands exempted limited partnership ("Mason Capital Master Fund"), the general partner of which is Mason Management LLC ("Mason Management"); (ii) Kenneth M. Garschina ("Mr. Garschina"), with respect to the shares of Common Stock directly held by Mason Capital Master Fund; and (iii) Michael E. Martino ("Mr. Martino"), with respect to the shares of Common Stock directly held by Mason Capital Master Fund. Mason Capital Management is the investment manager of Mason Capital Master Fund. Mason Capital Management may be deemed to have beneficial ownership over the shares of Common Stock directly held by Mason Capital Master Fund by virtue of the authority granted to Mason Capital Management by Mason Capital Master Fund and Mason Management to vote and exercise investment discretion over such shares. Mr. Garschina and Mr. Martino are managing principals of Mason Capital Management and the sole members of Mason Management. The filing of this statement should not be construed as an admission that any Reporting Person is, for the purposes of Section 13 of the Securities Exchange Act of 1934, as amended, the beneficial owner of the shares of Common Stock reported herein.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principal business office address of Mason Capital Management, Mr. Garschina and Mr. Martino is c/o Mason Capital Management LLC, 110 East 59th Street, New York, New York 10022.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Mason Capital Management is a Delaware limited liability company. Messrs. Garschina and Martino are United States citizens.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$1.25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sectPr>
      </w:pPr>
    </w:p>
    <w:p>
      <w:pPr>
        <w:spacing w:after="0" w:line="33" w:lineRule="exact"/>
        <w:rPr>
          <w:sz w:val="20"/>
          <w:szCs w:val="20"/>
          <w:color w:val="auto"/>
        </w:rPr>
      </w:pPr>
    </w:p>
    <w:p>
      <w:pPr>
        <w:ind w:left="920" w:hanging="912"/>
        <w:spacing w:after="0" w:line="201"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82,704,523 shares of Common Stock outstanding as of March 20, 2026, as reported in the Company's Definitive Proxy Statement on Schedule 14A, filed with the Securities and Exchange Commission on April 3,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120"/>
          </w:cols>
          <w:pgMar w:left="360" w:top="112" w:right="419" w:bottom="0" w:gutter="0" w:footer="0" w:header="0"/>
          <w:type w:val="continuous"/>
        </w:sectPr>
      </w:pPr>
    </w:p>
    <w:bookmarkStart w:id="4" w:name="page5"/>
    <w:bookmarkEnd w:id="4"/>
    <w:p>
      <w:pPr>
        <w:ind w:left="920" w:right="34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MASON CAPITAL MANAGEMENT LLC</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Grizzetti</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John Grizzetti, Chief Operating Officer</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Kenneth M. Garschina</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Kenneth M. Garschina</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Kenneth M. Garschina, Individually</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Michael E. Martino</w:t>
      </w:r>
    </w:p>
    <w:p>
      <w:pPr>
        <w:spacing w:after="0" w:line="152"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E. Martino</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Michael E. Martino, Individually</w:t>
      </w:r>
    </w:p>
    <w:p>
      <w:pPr>
        <w:spacing w:after="0" w:line="44"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p>
      <w:pPr>
        <w:spacing w:after="0" w:line="108"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2" w:right="399" w:bottom="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April 6, 2026</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MASON CAPITAL MANAGEMENT LLC</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Grizzetti</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John Grizzetti</w:t>
      </w: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Operating Officer</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u w:val="single" w:color="auto"/>
          <w:color w:val="auto"/>
        </w:rPr>
        <w:t>/s/ Kenneth M. Garschina</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KENNETH M. GARSCHINA</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u w:val="single" w:color="auto"/>
          <w:color w:val="auto"/>
        </w:rPr>
        <w:t>/s/ Michael E. Martino</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MICHAEL E. MARTINO</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2026-04-06T16:41:57Z</dcterms:created>
  <dcterms:modified xsi:type="dcterms:W3CDTF">2026-04-06T16:41:57Z</dcterms:modified>
</cp:coreProperties>
</file>