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7047230" cy="4763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63770"/>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O'Mara Rebecca Martinez</w:t>
              </w:r>
            </w:hyperlink>
          </w:p>
        </w:tc>
        <w:tc>
          <w:tcPr>
            <w:tcW w:w="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ENVIRI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NVRI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Borders>
              <w:bottom w:val="single" w:sz="8" w:color="0000EE"/>
            </w:tcBorders>
          </w:tcPr>
          <w:p>
            <w:pPr>
              <w:spacing w:after="0"/>
              <w:rPr>
                <w:sz w:val="5"/>
                <w:szCs w:val="5"/>
                <w:color w:val="auto"/>
              </w:rPr>
            </w:pPr>
          </w:p>
        </w:tc>
        <w:tc>
          <w:tcPr>
            <w:tcW w:w="262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20" w:type="dxa"/>
            <w:vAlign w:val="bottom"/>
            <w:tcBorders>
              <w:bottom w:val="single" w:sz="8" w:color="0000EE"/>
            </w:tcBorders>
            <w:gridSpan w:val="2"/>
            <w:vMerge w:val="continue"/>
          </w:tcPr>
          <w:p>
            <w:pPr>
              <w:spacing w:after="0"/>
              <w:rPr>
                <w:sz w:val="5"/>
                <w:szCs w:val="5"/>
                <w:color w:val="auto"/>
              </w:rPr>
            </w:pPr>
          </w:p>
        </w:tc>
        <w:tc>
          <w:tcPr>
            <w:tcW w:w="30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120" w:type="dxa"/>
            <w:vAlign w:val="bottom"/>
            <w:gridSpan w:val="2"/>
          </w:tcPr>
          <w:p>
            <w:pPr>
              <w:spacing w:after="0"/>
              <w:rPr>
                <w:sz w:val="6"/>
                <w:szCs w:val="6"/>
                <w:color w:val="auto"/>
              </w:rPr>
            </w:pPr>
          </w:p>
        </w:tc>
        <w:tc>
          <w:tcPr>
            <w:tcW w:w="30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line="149"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05/07/2026</w:t>
            </w:r>
          </w:p>
        </w:tc>
        <w:tc>
          <w:tcPr>
            <w:tcW w:w="26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TWO LOGAN SQUARE</w:t>
            </w:r>
          </w:p>
        </w:tc>
        <w:tc>
          <w:tcPr>
            <w:tcW w:w="122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100-120 N. 18TH STREET, 17TH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6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PHILADELPHIA PA</w:t>
            </w:r>
          </w:p>
        </w:tc>
        <w:tc>
          <w:tcPr>
            <w:tcW w:w="162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19103</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2"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18,309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05/07/2026</w:t>
            </w:r>
          </w:p>
        </w:tc>
        <w:tc>
          <w:tcPr>
            <w:tcW w:w="1080" w:type="dxa"/>
            <w:vAlign w:val="bottom"/>
          </w:tcPr>
          <w:p>
            <w:pPr>
              <w:spacing w:after="0"/>
              <w:rPr>
                <w:sz w:val="11"/>
                <w:szCs w:val="11"/>
                <w:color w:val="auto"/>
              </w:rPr>
            </w:pPr>
          </w:p>
        </w:tc>
        <w:tc>
          <w:tcPr>
            <w:tcW w:w="78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18,309</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right"/>
              <w:ind w:right="362"/>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18,309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05/07/2026</w:t>
            </w:r>
          </w:p>
        </w:tc>
        <w:tc>
          <w:tcPr>
            <w:tcW w:w="1080" w:type="dxa"/>
            <w:vAlign w:val="bottom"/>
          </w:tcPr>
          <w:p>
            <w:pPr>
              <w:spacing w:after="0"/>
              <w:rPr>
                <w:sz w:val="11"/>
                <w:szCs w:val="11"/>
                <w:color w:val="auto"/>
              </w:rPr>
            </w:pPr>
          </w:p>
        </w:tc>
        <w:tc>
          <w:tcPr>
            <w:tcW w:w="7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18,309</w:t>
            </w:r>
          </w:p>
        </w:tc>
        <w:tc>
          <w:tcPr>
            <w:tcW w:w="4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right"/>
              <w:ind w:right="222"/>
              <w:spacing w:after="0" w:line="128" w:lineRule="exact"/>
              <w:rPr>
                <w:sz w:val="20"/>
                <w:szCs w:val="20"/>
                <w:color w:val="auto"/>
              </w:rPr>
            </w:pPr>
            <w:r>
              <w:rPr>
                <w:rFonts w:ascii="Times New Roman" w:cs="Times New Roman" w:eastAsia="Times New Roman" w:hAnsi="Times New Roman"/>
                <w:sz w:val="13"/>
                <w:szCs w:val="13"/>
                <w:color w:val="0000FF"/>
              </w:rPr>
              <w:t>18,309</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0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under the 2016 Non-Employee Directors' Long-Term Equity Compensation Plan. Each restricted stock unit vested at the close of business on the first anniversary of the May 7, 2025 grant date.</w:t>
      </w:r>
    </w:p>
    <w:p>
      <w:pPr>
        <w:spacing w:after="0" w:line="19" w:lineRule="exact"/>
        <w:rPr>
          <w:rFonts w:ascii="Times New Roman" w:cs="Times New Roman" w:eastAsia="Times New Roman" w:hAnsi="Times New Roman"/>
          <w:sz w:val="13"/>
          <w:szCs w:val="13"/>
          <w:color w:val="008000"/>
        </w:rPr>
      </w:pPr>
    </w:p>
    <w:p>
      <w:pPr>
        <w:ind w:left="40" w:right="18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deferral of vested restricted stock units as deferred compensation under the 2016 Non-Employee Directors' Long-Term Equity Compensation Plan. Each phantom stock unit will be settled in one share of Enviri Common Stock within 30 days before the closing of Enviri's sale of its Clean Earth division.</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/s/ Rebecca Martinez O'Mara</w:t>
            </w:r>
          </w:p>
        </w:tc>
        <w:tc>
          <w:tcPr>
            <w:tcW w:w="260" w:type="dxa"/>
            <w:vAlign w:val="bottom"/>
          </w:tcPr>
          <w:p>
            <w:pPr>
              <w:spacing w:after="0"/>
              <w:rPr>
                <w:sz w:val="15"/>
                <w:szCs w:val="15"/>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05/12/2026</w:t>
            </w: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22048" TargetMode="External"/><Relationship Id="rId14" Type="http://schemas.openxmlformats.org/officeDocument/2006/relationships/hyperlink" Target="http://www.sec.gov/cgi-bin/browse-edgar?action=getcompany&amp;CIK=0000045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2026-05-12T15:12:03Z</dcterms:created>
  <dcterms:modified xsi:type="dcterms:W3CDTF">2026-05-12T15:12:03Z</dcterms:modified>
</cp:coreProperties>
</file>